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b/>
          <w:bCs/>
          <w:color w:val="000000"/>
          <w:sz w:val="24"/>
          <w:szCs w:val="24"/>
          <w:lang w:eastAsia="ru-RU"/>
        </w:rPr>
        <w:t>ЗАКОН</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b/>
          <w:bCs/>
          <w:color w:val="000000"/>
          <w:sz w:val="24"/>
          <w:szCs w:val="24"/>
          <w:lang w:eastAsia="ru-RU"/>
        </w:rPr>
        <w:t>ХАНТЫ-МАНСИЙСКОГО АВТОНОМНОГО ОКРУГА - ЮГРЫ</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b/>
          <w:bCs/>
          <w:color w:val="000000"/>
          <w:sz w:val="24"/>
          <w:szCs w:val="24"/>
          <w:lang w:eastAsia="ru-RU"/>
        </w:rPr>
        <w:t>О МЕРАХ ПО ПРОТИВОДЕЙСТВИЮ КОРРУПЦИИ</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b/>
          <w:bCs/>
          <w:color w:val="000000"/>
          <w:sz w:val="24"/>
          <w:szCs w:val="24"/>
          <w:lang w:eastAsia="ru-RU"/>
        </w:rPr>
        <w:t>В ХАНТЫ-МАНСИЙСКОМ АВТОНОМНОМ ОКРУГЕ - ЮГРЕ</w:t>
      </w: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Принят Думой Ханты-Мансийского</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автономного округа - Югры 19 сентября 2008 года</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Законов ХМАО - Югры</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30.03.2009 № 19-оз, от 08.04.2010 № 64-оз,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18.02.2012 № 18-оз, от 09.11.2012 № 129-оз,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23.02.2013 № 2-оз, от 23.02.2013 № 6-оз,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25.03.2013 № 21-оз, от 30.05.2013 № 51-оз,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30.09.2013 № 86-оз, от 07.11.2013 № 112-оз,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от 27.06.2014 № 54-оз, от 28.05.2015 № 47-оз)</w:t>
      </w:r>
    </w:p>
    <w:p w:rsidR="00D02A4F" w:rsidRPr="00D02A4F" w:rsidRDefault="00D02A4F" w:rsidP="00D02A4F">
      <w:pPr>
        <w:shd w:val="clear" w:color="auto" w:fill="FFFFFF"/>
        <w:spacing w:after="0" w:line="285" w:lineRule="atLeast"/>
        <w:jc w:val="center"/>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Настоящий Закон в соответствии с Конституцией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Уставом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1. Задачи противодействия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Задачами противодействия коррупции в автономном округе являются: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устранение причин и условий, порождающих коррупцию и способствующих ее проявлению;</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повышение персональной ответственности за выполнение должностных обязанностей;</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участие институтов гражданского общества в реализации антикоррупционных задач;</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4) формирование нетерпимости по отношению к коррупционным действиям.</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(введена Законом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статьей 7 Федерального закона "О противодействии коррупции", и реализуются согласно плану противодействия коррупции, утверждаемому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lastRenderedPageBreak/>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2. Полномочия органов государственной власти Ханты-Мансийского автономного округа - Югры в сфере противодействия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К полномочиям Думы Ханты-Мансийского автономного округа - Югры (далее - Дума автономного округа) в сфере противодействия коррупции относятся: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принятие законов и постановлений Думы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осуществление контроля за принятыми законами и постановлениями Думы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установление порядка проведения антикоррупционной экспертизы в Думе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w:t>
      </w:r>
      <w:proofErr w:type="spellStart"/>
      <w:r w:rsidRPr="00D02A4F">
        <w:rPr>
          <w:rFonts w:ascii="Times New Roman" w:eastAsia="Times New Roman" w:hAnsi="Times New Roman" w:cs="Times New Roman"/>
          <w:color w:val="000000"/>
          <w:sz w:val="24"/>
          <w:szCs w:val="24"/>
          <w:lang w:eastAsia="ru-RU"/>
        </w:rPr>
        <w:t>пп</w:t>
      </w:r>
      <w:proofErr w:type="spellEnd"/>
      <w:r w:rsidRPr="00D02A4F">
        <w:rPr>
          <w:rFonts w:ascii="Times New Roman" w:eastAsia="Times New Roman" w:hAnsi="Times New Roman" w:cs="Times New Roman"/>
          <w:color w:val="000000"/>
          <w:sz w:val="24"/>
          <w:szCs w:val="24"/>
          <w:lang w:eastAsia="ru-RU"/>
        </w:rPr>
        <w:t>. 3 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4) создание парламентских комиссий и рабочих групп;</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5) иные полномочия в соответствии с федеральным законодательством и законами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К полномочиям Губернатора Ханты-Мансийского автономного округа - Югры (далее - Губернатор автономного округа) в сфере противодействия коррупции относятся: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утверждение плана мероприятий по противодействию коррупции в автономном округе;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w:t>
      </w:r>
      <w:proofErr w:type="spellStart"/>
      <w:r w:rsidRPr="00D02A4F">
        <w:rPr>
          <w:rFonts w:ascii="Times New Roman" w:eastAsia="Times New Roman" w:hAnsi="Times New Roman" w:cs="Times New Roman"/>
          <w:color w:val="000000"/>
          <w:sz w:val="24"/>
          <w:szCs w:val="24"/>
          <w:lang w:eastAsia="ru-RU"/>
        </w:rPr>
        <w:t>пп</w:t>
      </w:r>
      <w:proofErr w:type="spellEnd"/>
      <w:r w:rsidRPr="00D02A4F">
        <w:rPr>
          <w:rFonts w:ascii="Times New Roman" w:eastAsia="Times New Roman" w:hAnsi="Times New Roman" w:cs="Times New Roman"/>
          <w:color w:val="000000"/>
          <w:sz w:val="24"/>
          <w:szCs w:val="24"/>
          <w:lang w:eastAsia="ru-RU"/>
        </w:rPr>
        <w:t>. 1 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определение порядка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w:t>
      </w:r>
      <w:proofErr w:type="spellStart"/>
      <w:r w:rsidRPr="00D02A4F">
        <w:rPr>
          <w:rFonts w:ascii="Times New Roman" w:eastAsia="Times New Roman" w:hAnsi="Times New Roman" w:cs="Times New Roman"/>
          <w:color w:val="000000"/>
          <w:sz w:val="24"/>
          <w:szCs w:val="24"/>
          <w:lang w:eastAsia="ru-RU"/>
        </w:rPr>
        <w:t>пп</w:t>
      </w:r>
      <w:proofErr w:type="spellEnd"/>
      <w:r w:rsidRPr="00D02A4F">
        <w:rPr>
          <w:rFonts w:ascii="Times New Roman" w:eastAsia="Times New Roman" w:hAnsi="Times New Roman" w:cs="Times New Roman"/>
          <w:color w:val="000000"/>
          <w:sz w:val="24"/>
          <w:szCs w:val="24"/>
          <w:lang w:eastAsia="ru-RU"/>
        </w:rPr>
        <w:t>. 2 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принятие решений о порядке проведения и проведении антикоррупционного мониторинга;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3.1) определение порядка принятия решения об осуществлении контроля за расходами лиц, замещающих должности, указанные в пункте 4 статьи 9.1 настоящего Закона;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w:t>
      </w:r>
      <w:proofErr w:type="spellStart"/>
      <w:r w:rsidRPr="00D02A4F">
        <w:rPr>
          <w:rFonts w:ascii="Times New Roman" w:eastAsia="Times New Roman" w:hAnsi="Times New Roman" w:cs="Times New Roman"/>
          <w:color w:val="000000"/>
          <w:sz w:val="24"/>
          <w:szCs w:val="24"/>
          <w:lang w:eastAsia="ru-RU"/>
        </w:rPr>
        <w:t>пп</w:t>
      </w:r>
      <w:proofErr w:type="spellEnd"/>
      <w:r w:rsidRPr="00D02A4F">
        <w:rPr>
          <w:rFonts w:ascii="Times New Roman" w:eastAsia="Times New Roman" w:hAnsi="Times New Roman" w:cs="Times New Roman"/>
          <w:color w:val="000000"/>
          <w:sz w:val="24"/>
          <w:szCs w:val="24"/>
          <w:lang w:eastAsia="ru-RU"/>
        </w:rPr>
        <w:t>. 3.1 введен Законом ХМАО - Югры от 07.11.2013 № 112-оз)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4) иные полномочия в соответствии с федеральным законодательством и законами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К полномочиям Правительства Ханты-Мансийского автономного округа - Югры и исполнительных органов государственной власти автономного округа в сфере противодействия коррупции относятся: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реализация мероприятий по противодействию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иные полномочия в соответствии с федеральным законодательством и законодательством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3. Меры по профилактике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Мерами по профилактике коррупции в автономном округе являются меры, установленные статьей 6 Федерального закона "О противодействии коррупции" и принимаемыми в соответствии с ним нормативными правовыми актами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4. Планы, мероприятия противодействия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lastRenderedPageBreak/>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5. Антикоррупционная экспертиза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09.11.2012 № 129-оз)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Антикоррупционная экспертиза нормативных правовых актов автономного округа и их проектов проводится в целях выявления, устранения или ограничения действия коррупционных факторов, содержащихся в правовых актах автономного округа и их проектах.</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09.11.2012 № 129-оз)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Порядок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 определяется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Порядок проведения антикоррупционной экспертизы в Думе автономного округа определяется Думой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Общественной палатой автономного округа может проводиться общественная антикоррупционная экспертиза.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1 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Утратил силу. - Закон ХМАО - Югры от 09.11.2012 № 129-оз.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18.02.2012 № 18-оз)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документальном виде (на бумажных носителях) копии принятых ими нормативных правовых актов по вопросам, установленным частью 2 статьи 3 Федерального закона "Об антикоррупционной экспертизе нормативных правовых актов и проектов нормативных правовых актов", в двух экземплярах.</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законов Ханты-Мансийского автономного округа - Югры - не позднее семи дней со дня подписания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 xml:space="preserve">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государственной власти Ханты-Мансийского </w:t>
      </w:r>
      <w:r w:rsidRPr="00D02A4F">
        <w:rPr>
          <w:rFonts w:ascii="Times New Roman" w:eastAsia="Times New Roman" w:hAnsi="Times New Roman" w:cs="Times New Roman"/>
          <w:color w:val="000000"/>
          <w:sz w:val="24"/>
          <w:szCs w:val="24"/>
          <w:lang w:eastAsia="ru-RU"/>
        </w:rPr>
        <w:lastRenderedPageBreak/>
        <w:t>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4 введен Законом ХМАО - Югры от 08.04.2010 № 64-оз)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6. Антикоррупционный мониторинг</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 xml:space="preserve">2. Мониторинг коррупции и </w:t>
      </w:r>
      <w:proofErr w:type="spellStart"/>
      <w:r w:rsidRPr="00D02A4F">
        <w:rPr>
          <w:rFonts w:ascii="Times New Roman" w:eastAsia="Times New Roman" w:hAnsi="Times New Roman" w:cs="Times New Roman"/>
          <w:color w:val="000000"/>
          <w:sz w:val="24"/>
          <w:szCs w:val="24"/>
          <w:lang w:eastAsia="ru-RU"/>
        </w:rPr>
        <w:t>коррупционно</w:t>
      </w:r>
      <w:proofErr w:type="spellEnd"/>
      <w:r w:rsidRPr="00D02A4F">
        <w:rPr>
          <w:rFonts w:ascii="Times New Roman" w:eastAsia="Times New Roman" w:hAnsi="Times New Roman" w:cs="Times New Roman"/>
          <w:color w:val="000000"/>
          <w:sz w:val="24"/>
          <w:szCs w:val="24"/>
          <w:lang w:eastAsia="ru-RU"/>
        </w:rPr>
        <w:t xml:space="preserve">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7. Антикоррупционная пропаганда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30.03.2009 № 19-оз)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8. Взаимодействие с органами местного самоуправления муниципальных образований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lastRenderedPageBreak/>
        <w:t>Статья 8.1. Представление сведений о доходах, об имуществе и обязательствах имущественного характера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(введена Законом ХМАО - Югры от 23.02.2013 № 6-оз)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0" w:name="P105"/>
      <w:bookmarkEnd w:id="0"/>
      <w:r w:rsidRPr="00D02A4F">
        <w:rPr>
          <w:rFonts w:ascii="Times New Roman" w:eastAsia="Times New Roman" w:hAnsi="Times New Roman" w:cs="Times New Roman"/>
          <w:color w:val="000000"/>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1" w:name="P106"/>
      <w:bookmarkEnd w:id="1"/>
      <w:r w:rsidRPr="00D02A4F">
        <w:rPr>
          <w:rFonts w:ascii="Times New Roman" w:eastAsia="Times New Roman" w:hAnsi="Times New Roman" w:cs="Times New Roman"/>
          <w:color w:val="000000"/>
          <w:sz w:val="24"/>
          <w:szCs w:val="24"/>
          <w:lang w:eastAsia="ru-RU"/>
        </w:rPr>
        <w:t>1) депутаты Думы Ханты-Мансийского автономного округа - Югры;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лица, замещающие государственные должности Ханты-Мансийского автономного округа - Югры;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лица, замещающие муниципальные должности на постоянной основе;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2" w:name="P109"/>
      <w:bookmarkEnd w:id="2"/>
      <w:r w:rsidRPr="00D02A4F">
        <w:rPr>
          <w:rFonts w:ascii="Times New Roman" w:eastAsia="Times New Roman" w:hAnsi="Times New Roman" w:cs="Times New Roman"/>
          <w:color w:val="000000"/>
          <w:sz w:val="24"/>
          <w:szCs w:val="24"/>
          <w:lang w:eastAsia="ru-RU"/>
        </w:rP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3" w:name="P110"/>
      <w:bookmarkEnd w:id="3"/>
      <w:r w:rsidRPr="00D02A4F">
        <w:rPr>
          <w:rFonts w:ascii="Times New Roman" w:eastAsia="Times New Roman" w:hAnsi="Times New Roman" w:cs="Times New Roman"/>
          <w:color w:val="000000"/>
          <w:sz w:val="24"/>
          <w:szCs w:val="24"/>
          <w:lang w:eastAsia="ru-RU"/>
        </w:rPr>
        <w:t>5) лица, замещающие должности муниципальной службы, включенные в перечни, утвержденные муниципальными правовыми актами;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4" w:name="P111"/>
      <w:bookmarkEnd w:id="4"/>
      <w:r w:rsidRPr="00D02A4F">
        <w:rPr>
          <w:rFonts w:ascii="Times New Roman" w:eastAsia="Times New Roman" w:hAnsi="Times New Roman" w:cs="Times New Roman"/>
          <w:color w:val="000000"/>
          <w:sz w:val="24"/>
          <w:szCs w:val="24"/>
          <w:lang w:eastAsia="ru-RU"/>
        </w:rP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7) граждане, претендующие на замещение должностей, указанных в подпунктах 5 и 6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1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Порядок, сроки и формы представления лицами, указанными в пункте 1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Сведения, предусмотренные пунктом 1 настоящей статьи, представляемые лицами, указанными в подпунктах 1 - 6 пункта 1 настоящей статьи, размещаются в информационно-телекоммуникационной сети "Интернет"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и представляются для опубликования средствам массовой информации в порядке, определяемом соответствующими органами государственной власти автономного округа и органами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3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4. Невыполнение лицами, указанными в подпунктах 4 - 6 пункта 1 настоящей статьи, обязанности, предусмотренной пунктом 1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4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 xml:space="preserve">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w:t>
      </w:r>
      <w:r w:rsidRPr="00D02A4F">
        <w:rPr>
          <w:rFonts w:ascii="Times New Roman" w:eastAsia="Times New Roman" w:hAnsi="Times New Roman" w:cs="Times New Roman"/>
          <w:color w:val="000000"/>
          <w:sz w:val="24"/>
          <w:szCs w:val="24"/>
          <w:lang w:eastAsia="ru-RU"/>
        </w:rPr>
        <w:lastRenderedPageBreak/>
        <w:t>государственную гражданскую или муниципальную службу, на должность руководителя государственного или муниципального учреждения.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4.1 введен Законом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(введена Законом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Губернатором Ханты-Мансийского автономного округа - Югры.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Несоблюдение запрета, установленного настоящей статьей,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9. Совещательные координационные органы по противодействию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30.09.2013 № 86-оз)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9.1. Осуществление контроля за расходами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(введена Законом ХМАО - Югры от 23.02.2013 № 2-оз)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5" w:name="P138"/>
      <w:bookmarkEnd w:id="5"/>
      <w:r w:rsidRPr="00D02A4F">
        <w:rPr>
          <w:rFonts w:ascii="Times New Roman" w:eastAsia="Times New Roman" w:hAnsi="Times New Roman" w:cs="Times New Roman"/>
          <w:color w:val="000000"/>
          <w:sz w:val="24"/>
          <w:szCs w:val="24"/>
          <w:lang w:eastAsia="ru-RU"/>
        </w:rPr>
        <w:t xml:space="preserve">1. Депутаты Думы автономного округа, лица, замещающие государственные должности автономного округа, муниципальные должности на постоянной основе, а также должности государственной гражданской службы автономного округа или должности муниципальной </w:t>
      </w:r>
      <w:r w:rsidRPr="00D02A4F">
        <w:rPr>
          <w:rFonts w:ascii="Times New Roman" w:eastAsia="Times New Roman" w:hAnsi="Times New Roman" w:cs="Times New Roman"/>
          <w:color w:val="000000"/>
          <w:sz w:val="24"/>
          <w:szCs w:val="24"/>
          <w:lang w:eastAsia="ru-RU"/>
        </w:rPr>
        <w:lastRenderedPageBreak/>
        <w:t>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законом "О контроле за соответствием расходов лиц, замещающих государственные должности, и иных лиц их доходам".</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1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 Государственный орган автономного округа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указанных в пункте 1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25.03.2013 № 21-оз)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bookmarkStart w:id="6" w:name="P143"/>
      <w:bookmarkEnd w:id="6"/>
      <w:r w:rsidRPr="00D02A4F">
        <w:rPr>
          <w:rFonts w:ascii="Times New Roman" w:eastAsia="Times New Roman" w:hAnsi="Times New Roman" w:cs="Times New Roman"/>
          <w:color w:val="000000"/>
          <w:sz w:val="24"/>
          <w:szCs w:val="24"/>
          <w:lang w:eastAsia="ru-RU"/>
        </w:rPr>
        <w:t>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на постоянной основе,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4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расходах либо представившие заведомо недостоверные или неполные сведения о своих расходах, а также о расходах своих супруги (супруга) и несовершеннолетних детей, тем самым совершившие правонарушение, предусмотренное частью 3 статьи 8.1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(п. 5 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 xml:space="preserve">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законом "О контроле за соответствием расходов лиц, замещающих государственные должности, и иных лиц их </w:t>
      </w:r>
      <w:r w:rsidRPr="00D02A4F">
        <w:rPr>
          <w:rFonts w:ascii="Times New Roman" w:eastAsia="Times New Roman" w:hAnsi="Times New Roman" w:cs="Times New Roman"/>
          <w:color w:val="000000"/>
          <w:sz w:val="24"/>
          <w:szCs w:val="24"/>
          <w:lang w:eastAsia="ru-RU"/>
        </w:rPr>
        <w:lastRenderedPageBreak/>
        <w:t>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(в ред. Закона ХМАО - Югры от 28.05.2015 № 47-оз)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10. Гласность при осуществлении деятельности по противодействию коррупции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Деятельность по противодействию коррупции в автономном округе осуществляется гласно и освещается в средствах массовой информации.</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11. Финансовое обеспечение мер по противодействию коррупции в автономном округе</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Статья 12. Вступление в силу настоящего Закона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Настоящий Закон вступает в силу по истечении десяти дней со дня его официального опубликования.</w:t>
      </w:r>
    </w:p>
    <w:p w:rsidR="00D02A4F" w:rsidRPr="00D02A4F" w:rsidRDefault="00D02A4F" w:rsidP="00D02A4F">
      <w:pPr>
        <w:shd w:val="clear" w:color="auto" w:fill="FFFFFF"/>
        <w:spacing w:after="0" w:line="285" w:lineRule="atLeast"/>
        <w:jc w:val="right"/>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r w:rsidRPr="00D02A4F">
        <w:rPr>
          <w:rFonts w:ascii="Arial" w:eastAsia="Times New Roman" w:hAnsi="Arial" w:cs="Arial"/>
          <w:color w:val="000000"/>
          <w:sz w:val="24"/>
          <w:szCs w:val="24"/>
          <w:lang w:eastAsia="ru-RU"/>
        </w:rPr>
        <w:t> </w:t>
      </w:r>
    </w:p>
    <w:p w:rsidR="00D02A4F" w:rsidRPr="00D02A4F" w:rsidRDefault="00D02A4F" w:rsidP="00D02A4F">
      <w:pPr>
        <w:shd w:val="clear" w:color="auto" w:fill="FFFFFF"/>
        <w:spacing w:after="0" w:line="285" w:lineRule="atLeast"/>
        <w:jc w:val="right"/>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Губернатор</w:t>
      </w:r>
    </w:p>
    <w:p w:rsidR="00D02A4F" w:rsidRPr="00D02A4F" w:rsidRDefault="00D02A4F" w:rsidP="00D02A4F">
      <w:pPr>
        <w:shd w:val="clear" w:color="auto" w:fill="FFFFFF"/>
        <w:spacing w:after="0" w:line="285" w:lineRule="atLeast"/>
        <w:jc w:val="right"/>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Ханты-Мансийского</w:t>
      </w:r>
    </w:p>
    <w:p w:rsidR="00D02A4F" w:rsidRPr="00D02A4F" w:rsidRDefault="00D02A4F" w:rsidP="00D02A4F">
      <w:pPr>
        <w:shd w:val="clear" w:color="auto" w:fill="FFFFFF"/>
        <w:spacing w:after="0" w:line="285" w:lineRule="atLeast"/>
        <w:jc w:val="right"/>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автономного округа - Югры</w:t>
      </w:r>
    </w:p>
    <w:p w:rsidR="00D02A4F" w:rsidRPr="00D02A4F" w:rsidRDefault="00D02A4F" w:rsidP="00D02A4F">
      <w:pPr>
        <w:shd w:val="clear" w:color="auto" w:fill="FFFFFF"/>
        <w:spacing w:after="0" w:line="285" w:lineRule="atLeast"/>
        <w:jc w:val="right"/>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А.В.ФИЛИПЕНКО</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г. Ханты-Мансийск</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Times New Roman" w:eastAsia="Times New Roman" w:hAnsi="Times New Roman" w:cs="Times New Roman"/>
          <w:color w:val="000000"/>
          <w:sz w:val="24"/>
          <w:szCs w:val="24"/>
          <w:lang w:eastAsia="ru-RU"/>
        </w:rPr>
        <w:t>25 сентября 2008 года</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4"/>
          <w:szCs w:val="24"/>
          <w:lang w:eastAsia="ru-RU"/>
        </w:rPr>
        <w:t>№ </w:t>
      </w:r>
      <w:r w:rsidRPr="00D02A4F">
        <w:rPr>
          <w:rFonts w:ascii="Times New Roman" w:eastAsia="Times New Roman" w:hAnsi="Times New Roman" w:cs="Times New Roman"/>
          <w:color w:val="000000"/>
          <w:sz w:val="24"/>
          <w:szCs w:val="24"/>
          <w:lang w:eastAsia="ru-RU"/>
        </w:rPr>
        <w:t>86-оз</w:t>
      </w:r>
    </w:p>
    <w:p w:rsidR="00D02A4F" w:rsidRPr="00D02A4F" w:rsidRDefault="00D02A4F" w:rsidP="00D02A4F">
      <w:pPr>
        <w:shd w:val="clear" w:color="auto" w:fill="FFFFFF"/>
        <w:spacing w:after="0" w:line="285" w:lineRule="atLeast"/>
        <w:jc w:val="both"/>
        <w:rPr>
          <w:rFonts w:ascii="Arial" w:eastAsia="Times New Roman" w:hAnsi="Arial" w:cs="Arial"/>
          <w:color w:val="000000"/>
          <w:sz w:val="23"/>
          <w:szCs w:val="23"/>
          <w:lang w:eastAsia="ru-RU"/>
        </w:rPr>
      </w:pPr>
      <w:r w:rsidRPr="00D02A4F">
        <w:rPr>
          <w:rFonts w:ascii="Arial" w:eastAsia="Times New Roman" w:hAnsi="Arial" w:cs="Arial"/>
          <w:color w:val="000000"/>
          <w:sz w:val="23"/>
          <w:szCs w:val="23"/>
          <w:lang w:eastAsia="ru-RU"/>
        </w:rPr>
        <w:br/>
      </w:r>
      <w:bookmarkStart w:id="7" w:name="_GoBack"/>
      <w:bookmarkEnd w:id="7"/>
    </w:p>
    <w:p w:rsidR="00D02A4F" w:rsidRPr="00D02A4F" w:rsidRDefault="00D02A4F" w:rsidP="00D02A4F">
      <w:pPr>
        <w:shd w:val="clear" w:color="auto" w:fill="FFFFFF"/>
        <w:spacing w:line="285" w:lineRule="atLeast"/>
        <w:jc w:val="both"/>
        <w:rPr>
          <w:rFonts w:ascii="Arial" w:eastAsia="Times New Roman" w:hAnsi="Arial" w:cs="Arial"/>
          <w:color w:val="000000"/>
          <w:sz w:val="20"/>
          <w:szCs w:val="20"/>
          <w:lang w:eastAsia="ru-RU"/>
        </w:rPr>
      </w:pPr>
      <w:r w:rsidRPr="00D02A4F">
        <w:rPr>
          <w:rFonts w:ascii="Arial" w:eastAsia="Times New Roman" w:hAnsi="Arial" w:cs="Arial"/>
          <w:color w:val="000000"/>
          <w:sz w:val="20"/>
          <w:szCs w:val="20"/>
          <w:lang w:eastAsia="ru-RU"/>
        </w:rPr>
        <w:br/>
      </w:r>
    </w:p>
    <w:p w:rsidR="00D02A4F" w:rsidRPr="00D02A4F" w:rsidRDefault="00D02A4F" w:rsidP="00D02A4F">
      <w:pPr>
        <w:shd w:val="clear" w:color="auto" w:fill="FFFFFF"/>
        <w:spacing w:line="285" w:lineRule="atLeast"/>
        <w:jc w:val="both"/>
        <w:rPr>
          <w:rFonts w:ascii="Arial" w:eastAsia="Times New Roman" w:hAnsi="Arial" w:cs="Arial"/>
          <w:color w:val="000000"/>
          <w:sz w:val="20"/>
          <w:szCs w:val="20"/>
          <w:lang w:eastAsia="ru-RU"/>
        </w:rPr>
      </w:pPr>
      <w:hyperlink r:id="rId4" w:anchor="migrate-hint').slideToggle()})();" w:history="1">
        <w:r w:rsidRPr="00D02A4F">
          <w:rPr>
            <w:rFonts w:ascii="Arial" w:eastAsia="Times New Roman" w:hAnsi="Arial" w:cs="Arial"/>
            <w:b/>
            <w:bCs/>
            <w:color w:val="008ACF"/>
            <w:sz w:val="20"/>
            <w:szCs w:val="20"/>
            <w:lang w:eastAsia="ru-RU"/>
          </w:rPr>
          <w:t>Опубликовано: </w:t>
        </w:r>
        <w:r w:rsidRPr="00D02A4F">
          <w:rPr>
            <w:rFonts w:ascii="Arial" w:eastAsia="Times New Roman" w:hAnsi="Arial" w:cs="Arial"/>
            <w:color w:val="008ACF"/>
            <w:sz w:val="20"/>
            <w:szCs w:val="20"/>
            <w:lang w:eastAsia="ru-RU"/>
          </w:rPr>
          <w:t>16.03.2016 15:30        </w:t>
        </w:r>
        <w:r w:rsidRPr="00D02A4F">
          <w:rPr>
            <w:rFonts w:ascii="Arial" w:eastAsia="Times New Roman" w:hAnsi="Arial" w:cs="Arial"/>
            <w:b/>
            <w:bCs/>
            <w:color w:val="008ACF"/>
            <w:sz w:val="20"/>
            <w:szCs w:val="20"/>
            <w:lang w:eastAsia="ru-RU"/>
          </w:rPr>
          <w:t>Обновлено: </w:t>
        </w:r>
        <w:r w:rsidRPr="00D02A4F">
          <w:rPr>
            <w:rFonts w:ascii="Arial" w:eastAsia="Times New Roman" w:hAnsi="Arial" w:cs="Arial"/>
            <w:color w:val="008ACF"/>
            <w:sz w:val="20"/>
            <w:szCs w:val="20"/>
            <w:lang w:eastAsia="ru-RU"/>
          </w:rPr>
          <w:t>29.06.2021 12:45</w:t>
        </w:r>
      </w:hyperlink>
    </w:p>
    <w:p w:rsidR="008F7D9F" w:rsidRDefault="008F7D9F"/>
    <w:sectPr w:rsidR="008F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99"/>
    <w:rsid w:val="006C7656"/>
    <w:rsid w:val="008C11ED"/>
    <w:rsid w:val="008F7D9F"/>
    <w:rsid w:val="009177C4"/>
    <w:rsid w:val="009E3AA6"/>
    <w:rsid w:val="00A252F1"/>
    <w:rsid w:val="00C42699"/>
    <w:rsid w:val="00D02A4F"/>
    <w:rsid w:val="00D62A93"/>
    <w:rsid w:val="00D9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89872-066D-4518-BF7F-ECECFC49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50520">
      <w:bodyDiv w:val="1"/>
      <w:marLeft w:val="0"/>
      <w:marRight w:val="0"/>
      <w:marTop w:val="0"/>
      <w:marBottom w:val="0"/>
      <w:divBdr>
        <w:top w:val="none" w:sz="0" w:space="0" w:color="auto"/>
        <w:left w:val="none" w:sz="0" w:space="0" w:color="auto"/>
        <w:bottom w:val="none" w:sz="0" w:space="0" w:color="auto"/>
        <w:right w:val="none" w:sz="0" w:space="0" w:color="auto"/>
      </w:divBdr>
      <w:divsChild>
        <w:div w:id="1136070454">
          <w:marLeft w:val="0"/>
          <w:marRight w:val="0"/>
          <w:marTop w:val="0"/>
          <w:marBottom w:val="300"/>
          <w:divBdr>
            <w:top w:val="none" w:sz="0" w:space="0" w:color="auto"/>
            <w:left w:val="none" w:sz="0" w:space="0" w:color="auto"/>
            <w:bottom w:val="none" w:sz="0" w:space="0" w:color="auto"/>
            <w:right w:val="none" w:sz="0" w:space="0" w:color="auto"/>
          </w:divBdr>
          <w:divsChild>
            <w:div w:id="1811899294">
              <w:marLeft w:val="0"/>
              <w:marRight w:val="0"/>
              <w:marTop w:val="0"/>
              <w:marBottom w:val="0"/>
              <w:divBdr>
                <w:top w:val="none" w:sz="0" w:space="0" w:color="auto"/>
                <w:left w:val="none" w:sz="0" w:space="0" w:color="auto"/>
                <w:bottom w:val="none" w:sz="0" w:space="0" w:color="auto"/>
                <w:right w:val="none" w:sz="0" w:space="0" w:color="auto"/>
              </w:divBdr>
            </w:div>
          </w:divsChild>
        </w:div>
        <w:div w:id="75833076">
          <w:marLeft w:val="0"/>
          <w:marRight w:val="0"/>
          <w:marTop w:val="1125"/>
          <w:marBottom w:val="300"/>
          <w:divBdr>
            <w:top w:val="none" w:sz="0" w:space="0" w:color="auto"/>
            <w:left w:val="none" w:sz="0" w:space="0" w:color="auto"/>
            <w:bottom w:val="none" w:sz="0" w:space="0" w:color="auto"/>
            <w:right w:val="none" w:sz="0" w:space="0" w:color="auto"/>
          </w:divBdr>
        </w:div>
      </w:divsChild>
    </w:div>
    <w:div w:id="1635014511">
      <w:bodyDiv w:val="1"/>
      <w:marLeft w:val="0"/>
      <w:marRight w:val="0"/>
      <w:marTop w:val="0"/>
      <w:marBottom w:val="0"/>
      <w:divBdr>
        <w:top w:val="none" w:sz="0" w:space="0" w:color="auto"/>
        <w:left w:val="none" w:sz="0" w:space="0" w:color="auto"/>
        <w:bottom w:val="none" w:sz="0" w:space="0" w:color="auto"/>
        <w:right w:val="none" w:sz="0" w:space="0" w:color="auto"/>
      </w:divBdr>
      <w:divsChild>
        <w:div w:id="1948386339">
          <w:marLeft w:val="0"/>
          <w:marRight w:val="0"/>
          <w:marTop w:val="0"/>
          <w:marBottom w:val="300"/>
          <w:divBdr>
            <w:top w:val="none" w:sz="0" w:space="0" w:color="auto"/>
            <w:left w:val="none" w:sz="0" w:space="0" w:color="auto"/>
            <w:bottom w:val="none" w:sz="0" w:space="0" w:color="auto"/>
            <w:right w:val="none" w:sz="0" w:space="0" w:color="auto"/>
          </w:divBdr>
          <w:divsChild>
            <w:div w:id="778182428">
              <w:marLeft w:val="0"/>
              <w:marRight w:val="0"/>
              <w:marTop w:val="0"/>
              <w:marBottom w:val="0"/>
              <w:divBdr>
                <w:top w:val="none" w:sz="0" w:space="0" w:color="auto"/>
                <w:left w:val="none" w:sz="0" w:space="0" w:color="auto"/>
                <w:bottom w:val="none" w:sz="0" w:space="0" w:color="auto"/>
                <w:right w:val="none" w:sz="0" w:space="0" w:color="auto"/>
              </w:divBdr>
            </w:div>
          </w:divsChild>
        </w:div>
        <w:div w:id="810824547">
          <w:marLeft w:val="0"/>
          <w:marRight w:val="0"/>
          <w:marTop w:val="112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function()%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3206</Words>
  <Characters>18279</Characters>
  <Application>Microsoft Office Word</Application>
  <DocSecurity>0</DocSecurity>
  <Lines>152</Lines>
  <Paragraphs>42</Paragraphs>
  <ScaleCrop>false</ScaleCrop>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А. Шкарпеткин</dc:creator>
  <cp:keywords/>
  <dc:description/>
  <cp:lastModifiedBy>Юрий А. Шкарпеткин</cp:lastModifiedBy>
  <cp:revision>2</cp:revision>
  <dcterms:created xsi:type="dcterms:W3CDTF">2021-09-07T07:30:00Z</dcterms:created>
  <dcterms:modified xsi:type="dcterms:W3CDTF">2021-09-07T07:31:00Z</dcterms:modified>
</cp:coreProperties>
</file>